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D82C37" w:rsidRDefault="00B62B3D" w:rsidP="003C1904">
      <w:pPr>
        <w:pBdr>
          <w:top w:val="thinThickSmallGap" w:sz="24" w:space="1" w:color="auto"/>
        </w:pBdr>
        <w:rPr>
          <w:b/>
          <w:color w:val="404040" w:themeColor="text1" w:themeTint="BF"/>
          <w:u w:val="single"/>
        </w:rPr>
      </w:pPr>
      <w:r w:rsidRPr="00D82C37">
        <w:rPr>
          <w:b/>
          <w:color w:val="404040" w:themeColor="text1" w:themeTint="BF"/>
          <w:u w:val="single"/>
        </w:rPr>
        <w:t>Quotation Ref.No.</w:t>
      </w:r>
      <w:r w:rsidR="003C1904">
        <w:rPr>
          <w:b/>
          <w:color w:val="404040" w:themeColor="text1" w:themeTint="BF"/>
          <w:u w:val="single"/>
        </w:rPr>
        <w:t>50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>
        <w:rPr>
          <w:b/>
          <w:color w:val="404040" w:themeColor="text1" w:themeTint="BF"/>
        </w:rPr>
        <w:t xml:space="preserve">               </w:t>
      </w:r>
      <w:r w:rsidR="00B601CE">
        <w:rPr>
          <w:b/>
          <w:color w:val="404040" w:themeColor="text1" w:themeTint="BF"/>
        </w:rPr>
        <w:t xml:space="preserve">     </w:t>
      </w:r>
      <w:r w:rsidR="000309E5">
        <w:rPr>
          <w:b/>
          <w:color w:val="404040" w:themeColor="text1" w:themeTint="BF"/>
        </w:rPr>
        <w:t xml:space="preserve">           </w:t>
      </w:r>
      <w:r w:rsidR="00B601CE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Dated</w:t>
      </w:r>
      <w:r w:rsidR="00DC0CB4">
        <w:rPr>
          <w:b/>
          <w:color w:val="404040" w:themeColor="text1" w:themeTint="BF"/>
        </w:rPr>
        <w:t xml:space="preserve">: </w:t>
      </w:r>
      <w:r w:rsidR="003C1904">
        <w:rPr>
          <w:b/>
          <w:color w:val="404040" w:themeColor="text1" w:themeTint="BF"/>
        </w:rPr>
        <w:t>04</w:t>
      </w:r>
      <w:r>
        <w:rPr>
          <w:b/>
          <w:color w:val="404040" w:themeColor="text1" w:themeTint="BF"/>
        </w:rPr>
        <w:t>/</w:t>
      </w:r>
      <w:r w:rsidR="00F078D3">
        <w:rPr>
          <w:b/>
          <w:color w:val="404040" w:themeColor="text1" w:themeTint="BF"/>
        </w:rPr>
        <w:t>0</w:t>
      </w:r>
      <w:r w:rsidR="003C1904">
        <w:rPr>
          <w:b/>
          <w:color w:val="404040" w:themeColor="text1" w:themeTint="BF"/>
        </w:rPr>
        <w:t>9</w:t>
      </w:r>
      <w:r w:rsidR="000309E5">
        <w:rPr>
          <w:b/>
          <w:color w:val="404040" w:themeColor="text1" w:themeTint="BF"/>
        </w:rPr>
        <w:t>/2020</w:t>
      </w:r>
    </w:p>
    <w:p w:rsidR="005463AF" w:rsidRDefault="00B62B3D" w:rsidP="00B62B3D">
      <w:pPr>
        <w:pBdr>
          <w:top w:val="thinThickSmallGap" w:sz="24" w:space="1" w:color="auto"/>
        </w:pBdr>
        <w:rPr>
          <w:color w:val="404040" w:themeColor="text1" w:themeTint="BF"/>
        </w:rPr>
      </w:pP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  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>
        <w:rPr>
          <w:color w:val="404040" w:themeColor="text1" w:themeTint="BF"/>
        </w:rPr>
        <w:t xml:space="preserve">                  </w:t>
      </w:r>
    </w:p>
    <w:p w:rsidR="00B62B3D" w:rsidRDefault="00B62B3D" w:rsidP="003C1904">
      <w:pPr>
        <w:jc w:val="both"/>
        <w:rPr>
          <w:b/>
          <w:color w:val="404040" w:themeColor="text1" w:themeTint="BF"/>
          <w:sz w:val="26"/>
          <w:u w:val="single"/>
        </w:rPr>
      </w:pPr>
      <w:r>
        <w:rPr>
          <w:b/>
          <w:color w:val="404040" w:themeColor="text1" w:themeTint="BF"/>
          <w:sz w:val="26"/>
          <w:u w:val="single"/>
        </w:rPr>
        <w:t>Quotation</w:t>
      </w:r>
      <w:r w:rsidRPr="00DD2ADB">
        <w:rPr>
          <w:b/>
          <w:color w:val="404040" w:themeColor="text1" w:themeTint="BF"/>
          <w:sz w:val="26"/>
          <w:u w:val="single"/>
        </w:rPr>
        <w:t xml:space="preserve"> </w:t>
      </w:r>
      <w:r>
        <w:rPr>
          <w:b/>
          <w:color w:val="404040" w:themeColor="text1" w:themeTint="BF"/>
          <w:sz w:val="26"/>
          <w:u w:val="single"/>
        </w:rPr>
        <w:t xml:space="preserve">Required for </w:t>
      </w:r>
      <w:r w:rsidR="0071017E">
        <w:rPr>
          <w:b/>
          <w:color w:val="404040" w:themeColor="text1" w:themeTint="BF"/>
          <w:sz w:val="26"/>
          <w:u w:val="single"/>
        </w:rPr>
        <w:t xml:space="preserve">Supply of </w:t>
      </w:r>
      <w:r w:rsidR="003C1904">
        <w:rPr>
          <w:b/>
          <w:color w:val="404040" w:themeColor="text1" w:themeTint="BF"/>
          <w:sz w:val="26"/>
          <w:u w:val="single"/>
        </w:rPr>
        <w:t>Executive Table, Printer and Toner</w:t>
      </w:r>
      <w:r w:rsidR="0071017E">
        <w:rPr>
          <w:b/>
          <w:color w:val="404040" w:themeColor="text1" w:themeTint="BF"/>
          <w:sz w:val="26"/>
          <w:u w:val="single"/>
        </w:rPr>
        <w:t xml:space="preserve"> to</w:t>
      </w:r>
      <w:r w:rsidR="00A43EA3">
        <w:rPr>
          <w:b/>
          <w:color w:val="404040" w:themeColor="text1" w:themeTint="BF"/>
          <w:sz w:val="26"/>
          <w:u w:val="single"/>
        </w:rPr>
        <w:t xml:space="preserve"> </w:t>
      </w:r>
      <w:r w:rsidR="00652BC2">
        <w:rPr>
          <w:b/>
          <w:color w:val="404040" w:themeColor="text1" w:themeTint="BF"/>
          <w:sz w:val="26"/>
          <w:u w:val="single"/>
        </w:rPr>
        <w:t>UST</w:t>
      </w:r>
      <w:r>
        <w:rPr>
          <w:b/>
          <w:color w:val="404040" w:themeColor="text1" w:themeTint="BF"/>
          <w:sz w:val="26"/>
          <w:u w:val="single"/>
        </w:rPr>
        <w:t>-Bannu</w:t>
      </w:r>
    </w:p>
    <w:p w:rsidR="005463AF" w:rsidRPr="00DD2ADB" w:rsidRDefault="005463AF" w:rsidP="00B62B3D">
      <w:pPr>
        <w:ind w:left="1170" w:hanging="1170"/>
        <w:jc w:val="center"/>
        <w:rPr>
          <w:b/>
          <w:color w:val="404040" w:themeColor="text1" w:themeTint="BF"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308"/>
        <w:gridCol w:w="1620"/>
        <w:gridCol w:w="1620"/>
        <w:gridCol w:w="1890"/>
      </w:tblGrid>
      <w:tr w:rsidR="00202FCC" w:rsidRPr="00DD2ADB" w:rsidTr="0071017E">
        <w:trPr>
          <w:trHeight w:val="620"/>
        </w:trPr>
        <w:tc>
          <w:tcPr>
            <w:tcW w:w="462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S#</w:t>
            </w:r>
          </w:p>
        </w:tc>
        <w:tc>
          <w:tcPr>
            <w:tcW w:w="4308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Items Name</w:t>
            </w:r>
          </w:p>
        </w:tc>
        <w:tc>
          <w:tcPr>
            <w:tcW w:w="1620" w:type="dxa"/>
          </w:tcPr>
          <w:p w:rsidR="00202FCC" w:rsidRPr="00533687" w:rsidRDefault="00202FCC" w:rsidP="000255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Unit</w:t>
            </w: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Total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</w:tr>
      <w:tr w:rsidR="000309E5" w:rsidRPr="00DD2ADB" w:rsidTr="0071017E">
        <w:trPr>
          <w:trHeight w:val="1070"/>
        </w:trPr>
        <w:tc>
          <w:tcPr>
            <w:tcW w:w="462" w:type="dxa"/>
            <w:vAlign w:val="center"/>
          </w:tcPr>
          <w:p w:rsidR="000309E5" w:rsidRPr="008C0A39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8C0A39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1</w:t>
            </w:r>
            <w:r w:rsidR="0071017E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.</w:t>
            </w:r>
          </w:p>
        </w:tc>
        <w:tc>
          <w:tcPr>
            <w:tcW w:w="4308" w:type="dxa"/>
            <w:vAlign w:val="center"/>
          </w:tcPr>
          <w:p w:rsidR="000F18DC" w:rsidRPr="000F18DC" w:rsidRDefault="003C1904" w:rsidP="000F18D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0F18DC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Executive Table:</w:t>
            </w:r>
          </w:p>
          <w:p w:rsidR="0071017E" w:rsidRPr="000F18DC" w:rsidRDefault="000F18DC" w:rsidP="000F18DC">
            <w:pPr>
              <w:pStyle w:val="TableParagraph"/>
              <w:ind w:right="399"/>
              <w:jc w:val="both"/>
              <w:rPr>
                <w:rFonts w:eastAsia="SimSun"/>
                <w:sz w:val="20"/>
                <w:szCs w:val="20"/>
                <w:lang w:eastAsia="zh-CN" w:bidi="ar-SA"/>
              </w:rPr>
            </w:pPr>
            <w:r w:rsidRPr="000F18DC">
              <w:rPr>
                <w:rFonts w:eastAsia="SimSun"/>
                <w:sz w:val="20"/>
                <w:szCs w:val="20"/>
                <w:lang w:eastAsia="zh-CN" w:bidi="ar-SA"/>
              </w:rPr>
              <w:t>(</w:t>
            </w:r>
            <w:r w:rsidR="003C1904" w:rsidRPr="000F18DC">
              <w:rPr>
                <w:rFonts w:eastAsia="SimSun"/>
                <w:sz w:val="20"/>
                <w:szCs w:val="20"/>
                <w:lang w:eastAsia="zh-CN" w:bidi="ar-SA"/>
              </w:rPr>
              <w:t>1800x1000x760mmh</w:t>
            </w:r>
            <w:r w:rsidRPr="000F18DC">
              <w:rPr>
                <w:rFonts w:eastAsia="SimSun"/>
                <w:sz w:val="20"/>
                <w:szCs w:val="20"/>
                <w:lang w:eastAsia="zh-CN" w:bidi="ar-SA"/>
              </w:rPr>
              <w:t>)</w:t>
            </w:r>
          </w:p>
          <w:p w:rsidR="003C1904" w:rsidRPr="002265FB" w:rsidRDefault="003C1904" w:rsidP="000F18DC">
            <w:pPr>
              <w:pStyle w:val="TableParagraph"/>
              <w:ind w:right="399"/>
              <w:jc w:val="both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0F18DC">
              <w:rPr>
                <w:rFonts w:eastAsia="SimSun"/>
                <w:sz w:val="20"/>
                <w:szCs w:val="20"/>
                <w:lang w:eastAsia="zh-CN" w:bidi="ar-SA"/>
              </w:rPr>
              <w:t>Double Side drawers in three lockable drawers. Body made of 32mm thick, 600mm density chipboard,</w:t>
            </w:r>
            <w:r w:rsidR="000F18DC">
              <w:rPr>
                <w:rFonts w:eastAsia="SimSun"/>
                <w:sz w:val="20"/>
                <w:szCs w:val="20"/>
                <w:lang w:eastAsia="zh-CN" w:bidi="ar-SA"/>
              </w:rPr>
              <w:t xml:space="preserve"> </w:t>
            </w:r>
            <w:r w:rsidRPr="000F18DC">
              <w:rPr>
                <w:rFonts w:eastAsia="SimSun"/>
                <w:sz w:val="20"/>
                <w:szCs w:val="20"/>
                <w:lang w:eastAsia="zh-CN" w:bidi="ar-SA"/>
              </w:rPr>
              <w:t xml:space="preserve">four side super </w:t>
            </w:r>
            <w:proofErr w:type="spellStart"/>
            <w:r w:rsidRPr="000F18DC">
              <w:rPr>
                <w:rFonts w:eastAsia="SimSun"/>
                <w:sz w:val="20"/>
                <w:szCs w:val="20"/>
                <w:lang w:eastAsia="zh-CN" w:bidi="ar-SA"/>
              </w:rPr>
              <w:t>shisham</w:t>
            </w:r>
            <w:proofErr w:type="spellEnd"/>
            <w:r w:rsidRPr="000F18DC">
              <w:rPr>
                <w:rFonts w:eastAsia="SimSun"/>
                <w:sz w:val="20"/>
                <w:szCs w:val="20"/>
                <w:lang w:eastAsia="zh-CN" w:bidi="ar-SA"/>
              </w:rPr>
              <w:t xml:space="preserve"> veneer </w:t>
            </w:r>
            <w:proofErr w:type="spellStart"/>
            <w:r w:rsidRPr="000F18DC">
              <w:rPr>
                <w:rFonts w:eastAsia="SimSun"/>
                <w:sz w:val="20"/>
                <w:szCs w:val="20"/>
                <w:lang w:eastAsia="zh-CN" w:bidi="ar-SA"/>
              </w:rPr>
              <w:t>liping</w:t>
            </w:r>
            <w:proofErr w:type="spellEnd"/>
            <w:r w:rsidRPr="000F18DC">
              <w:rPr>
                <w:rFonts w:eastAsia="SimSun"/>
                <w:sz w:val="20"/>
                <w:szCs w:val="20"/>
                <w:lang w:eastAsia="zh-CN" w:bidi="ar-SA"/>
              </w:rPr>
              <w:t xml:space="preserve"> and other component pressed with super </w:t>
            </w:r>
            <w:proofErr w:type="spellStart"/>
            <w:r w:rsidRPr="000F18DC">
              <w:rPr>
                <w:rFonts w:eastAsia="SimSun"/>
                <w:sz w:val="20"/>
                <w:szCs w:val="20"/>
                <w:lang w:eastAsia="zh-CN" w:bidi="ar-SA"/>
              </w:rPr>
              <w:t>shisham</w:t>
            </w:r>
            <w:proofErr w:type="spellEnd"/>
            <w:r w:rsidRPr="000F18DC">
              <w:rPr>
                <w:rFonts w:eastAsia="SimSun"/>
                <w:sz w:val="20"/>
                <w:szCs w:val="20"/>
                <w:lang w:eastAsia="zh-CN" w:bidi="ar-SA"/>
              </w:rPr>
              <w:t xml:space="preserve"> veneer.</w:t>
            </w:r>
            <w:r w:rsidR="000F18DC" w:rsidRPr="000F18DC">
              <w:rPr>
                <w:rFonts w:eastAsia="SimSun"/>
                <w:sz w:val="20"/>
                <w:szCs w:val="20"/>
                <w:lang w:eastAsia="zh-CN" w:bidi="ar-SA"/>
              </w:rPr>
              <w:t xml:space="preserve"> Finished with N.C lacquer spray polished.</w:t>
            </w:r>
            <w:r w:rsidR="000F18DC">
              <w:rPr>
                <w:rFonts w:eastAsia="SimSun"/>
                <w:sz w:val="20"/>
                <w:szCs w:val="20"/>
                <w:lang w:eastAsia="zh-CN" w:bidi="ar-SA"/>
              </w:rPr>
              <w:t xml:space="preserve"> </w:t>
            </w:r>
            <w:bookmarkStart w:id="0" w:name="_GoBack"/>
            <w:bookmarkEnd w:id="0"/>
            <w:r w:rsidR="000F18DC" w:rsidRPr="000F18DC">
              <w:rPr>
                <w:rFonts w:eastAsia="SimSun"/>
                <w:lang w:eastAsia="zh-CN" w:bidi="ar-SA"/>
              </w:rPr>
              <w:t xml:space="preserve">Spec may be discussed with </w:t>
            </w:r>
            <w:proofErr w:type="spellStart"/>
            <w:r w:rsidR="000F18DC" w:rsidRPr="000F18DC">
              <w:rPr>
                <w:rFonts w:eastAsia="SimSun"/>
                <w:lang w:eastAsia="zh-CN" w:bidi="ar-SA"/>
              </w:rPr>
              <w:t>Incharge</w:t>
            </w:r>
            <w:proofErr w:type="spellEnd"/>
            <w:r w:rsidR="000F18DC" w:rsidRPr="000F18DC">
              <w:rPr>
                <w:rFonts w:eastAsia="SimSun"/>
                <w:lang w:eastAsia="zh-CN" w:bidi="ar-SA"/>
              </w:rPr>
              <w:t xml:space="preserve"> degree section as per site requirement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309E5" w:rsidRPr="002265FB" w:rsidRDefault="0071017E" w:rsidP="000F18DC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</w:t>
            </w:r>
            <w:r w:rsidR="000F18DC">
              <w:rPr>
                <w:rFonts w:eastAsia="SimSun"/>
                <w:sz w:val="24"/>
                <w:szCs w:val="24"/>
                <w:lang w:eastAsia="zh-CN" w:bidi="ar-SA"/>
              </w:rPr>
              <w:t>-No</w:t>
            </w:r>
          </w:p>
        </w:tc>
        <w:tc>
          <w:tcPr>
            <w:tcW w:w="1620" w:type="dxa"/>
            <w:vAlign w:val="center"/>
          </w:tcPr>
          <w:p w:rsidR="000309E5" w:rsidRPr="00533687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0309E5" w:rsidRPr="00533687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1017E" w:rsidRPr="00DD2ADB" w:rsidTr="0071017E">
        <w:trPr>
          <w:trHeight w:val="953"/>
        </w:trPr>
        <w:tc>
          <w:tcPr>
            <w:tcW w:w="462" w:type="dxa"/>
            <w:vAlign w:val="center"/>
          </w:tcPr>
          <w:p w:rsidR="0071017E" w:rsidRPr="008C0A39" w:rsidRDefault="0071017E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2.</w:t>
            </w:r>
          </w:p>
        </w:tc>
        <w:tc>
          <w:tcPr>
            <w:tcW w:w="4308" w:type="dxa"/>
            <w:vAlign w:val="center"/>
          </w:tcPr>
          <w:p w:rsidR="0071017E" w:rsidRPr="000F18DC" w:rsidRDefault="000F18DC" w:rsidP="00D243A9">
            <w:pPr>
              <w:pStyle w:val="TableParagraph"/>
              <w:ind w:right="399"/>
              <w:rPr>
                <w:rFonts w:eastAsia="SimSun"/>
                <w:lang w:eastAsia="zh-CN" w:bidi="ar-SA"/>
              </w:rPr>
            </w:pPr>
            <w:r w:rsidRPr="000F18DC">
              <w:rPr>
                <w:rFonts w:eastAsia="SimSun"/>
                <w:b/>
                <w:bCs/>
                <w:lang w:eastAsia="zh-CN" w:bidi="ar-SA"/>
              </w:rPr>
              <w:t xml:space="preserve">Printer </w:t>
            </w:r>
            <w:r w:rsidRPr="000F18DC">
              <w:rPr>
                <w:rFonts w:eastAsia="SimSun"/>
                <w:lang w:eastAsia="zh-CN" w:bidi="ar-SA"/>
              </w:rPr>
              <w:t>MP 400 or MP 401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71017E" w:rsidRDefault="0071017E" w:rsidP="0071017E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</w:t>
            </w:r>
            <w:r w:rsidR="000F18DC">
              <w:rPr>
                <w:rFonts w:eastAsia="SimSun"/>
                <w:sz w:val="24"/>
                <w:szCs w:val="24"/>
                <w:lang w:eastAsia="zh-CN" w:bidi="ar-SA"/>
              </w:rPr>
              <w:t>-No</w:t>
            </w:r>
          </w:p>
        </w:tc>
        <w:tc>
          <w:tcPr>
            <w:tcW w:w="1620" w:type="dxa"/>
            <w:vAlign w:val="center"/>
          </w:tcPr>
          <w:p w:rsidR="0071017E" w:rsidRPr="00533687" w:rsidRDefault="0071017E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71017E" w:rsidRPr="00533687" w:rsidRDefault="0071017E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1017E" w:rsidRPr="00DD2ADB" w:rsidTr="0071017E">
        <w:trPr>
          <w:trHeight w:val="953"/>
        </w:trPr>
        <w:tc>
          <w:tcPr>
            <w:tcW w:w="462" w:type="dxa"/>
            <w:vAlign w:val="center"/>
          </w:tcPr>
          <w:p w:rsidR="0071017E" w:rsidRDefault="0071017E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3.</w:t>
            </w:r>
          </w:p>
        </w:tc>
        <w:tc>
          <w:tcPr>
            <w:tcW w:w="4308" w:type="dxa"/>
            <w:vAlign w:val="center"/>
          </w:tcPr>
          <w:p w:rsidR="00E043B0" w:rsidRPr="000F18DC" w:rsidRDefault="000F18DC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0F18DC">
              <w:rPr>
                <w:rFonts w:eastAsia="SimSun"/>
                <w:b/>
                <w:bCs/>
                <w:sz w:val="24"/>
                <w:szCs w:val="24"/>
                <w:lang w:eastAsia="zh-CN" w:bidi="ar-SA"/>
              </w:rPr>
              <w:t xml:space="preserve">Toner for Printer </w:t>
            </w:r>
            <w:r w:rsidRPr="000F18DC">
              <w:rPr>
                <w:rFonts w:eastAsia="SimSun"/>
                <w:sz w:val="24"/>
                <w:szCs w:val="24"/>
                <w:lang w:eastAsia="zh-CN" w:bidi="ar-SA"/>
              </w:rPr>
              <w:t xml:space="preserve">(M-402 </w:t>
            </w:r>
            <w:proofErr w:type="spellStart"/>
            <w:r w:rsidRPr="000F18DC">
              <w:rPr>
                <w:rFonts w:eastAsia="SimSun"/>
                <w:sz w:val="24"/>
                <w:szCs w:val="24"/>
                <w:lang w:eastAsia="zh-CN" w:bidi="ar-SA"/>
              </w:rPr>
              <w:t>dn</w:t>
            </w:r>
            <w:proofErr w:type="spellEnd"/>
            <w:r w:rsidRPr="000F18DC">
              <w:rPr>
                <w:rFonts w:eastAsia="SimSun"/>
                <w:sz w:val="24"/>
                <w:szCs w:val="24"/>
                <w:lang w:eastAsia="zh-CN" w:bidi="ar-SA"/>
              </w:rPr>
              <w:t>) original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71017E" w:rsidRDefault="0071017E" w:rsidP="0071017E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</w:t>
            </w:r>
            <w:r w:rsidR="000F18DC">
              <w:rPr>
                <w:rFonts w:eastAsia="SimSun"/>
                <w:sz w:val="24"/>
                <w:szCs w:val="24"/>
                <w:lang w:eastAsia="zh-CN" w:bidi="ar-SA"/>
              </w:rPr>
              <w:t>-No</w:t>
            </w:r>
          </w:p>
        </w:tc>
        <w:tc>
          <w:tcPr>
            <w:tcW w:w="1620" w:type="dxa"/>
            <w:vAlign w:val="center"/>
          </w:tcPr>
          <w:p w:rsidR="0071017E" w:rsidRPr="00533687" w:rsidRDefault="0071017E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71017E" w:rsidRPr="00533687" w:rsidRDefault="0071017E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62B3D" w:rsidRPr="001E5BCE" w:rsidRDefault="00B62B3D" w:rsidP="00B62B3D">
      <w:pPr>
        <w:spacing w:line="600" w:lineRule="auto"/>
        <w:rPr>
          <w:b/>
          <w:color w:val="404040" w:themeColor="text1" w:themeTint="BF"/>
          <w:u w:val="single"/>
        </w:rPr>
      </w:pPr>
      <w:r w:rsidRPr="001E5BCE">
        <w:rPr>
          <w:b/>
          <w:color w:val="404040" w:themeColor="text1" w:themeTint="BF"/>
          <w:u w:val="single"/>
        </w:rPr>
        <w:t>Terms &amp; Condition</w:t>
      </w:r>
      <w:r>
        <w:rPr>
          <w:b/>
          <w:color w:val="404040" w:themeColor="text1" w:themeTint="BF"/>
          <w:u w:val="single"/>
        </w:rPr>
        <w:t>s</w:t>
      </w:r>
      <w:r w:rsidRPr="001E5BCE">
        <w:rPr>
          <w:b/>
          <w:color w:val="404040" w:themeColor="text1" w:themeTint="BF"/>
          <w:u w:val="single"/>
        </w:rPr>
        <w:t>:</w:t>
      </w:r>
    </w:p>
    <w:p w:rsidR="003F52E2" w:rsidRDefault="003F52E2" w:rsidP="000F18DC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Sealed Quotation must reach to the office of undersigned on or before </w:t>
      </w:r>
      <w:r w:rsidR="000F18DC">
        <w:rPr>
          <w:color w:val="404040" w:themeColor="text1" w:themeTint="BF"/>
          <w:u w:val="single"/>
        </w:rPr>
        <w:t>10</w:t>
      </w:r>
      <w:r>
        <w:rPr>
          <w:color w:val="404040" w:themeColor="text1" w:themeTint="BF"/>
          <w:u w:val="single"/>
        </w:rPr>
        <w:t>/</w:t>
      </w:r>
      <w:r w:rsidR="00696E99">
        <w:rPr>
          <w:color w:val="404040" w:themeColor="text1" w:themeTint="BF"/>
          <w:u w:val="single"/>
        </w:rPr>
        <w:t>0</w:t>
      </w:r>
      <w:r w:rsidR="000F18DC">
        <w:rPr>
          <w:color w:val="404040" w:themeColor="text1" w:themeTint="BF"/>
          <w:u w:val="single"/>
        </w:rPr>
        <w:t>9</w:t>
      </w:r>
      <w:r w:rsidR="000309E5">
        <w:rPr>
          <w:color w:val="404040" w:themeColor="text1" w:themeTint="BF"/>
          <w:u w:val="single"/>
        </w:rPr>
        <w:t>/2020</w:t>
      </w:r>
      <w:r>
        <w:rPr>
          <w:color w:val="404040" w:themeColor="text1" w:themeTint="BF"/>
          <w:u w:val="single"/>
        </w:rPr>
        <w:t xml:space="preserve"> in hard through registered post/courier services or personally through firm representative.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NTN/Tax registration certificate must be attached with the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will be valid for </w:t>
      </w:r>
      <w:r w:rsidR="002A0328">
        <w:rPr>
          <w:color w:val="404040" w:themeColor="text1" w:themeTint="BF"/>
          <w:u w:val="single"/>
        </w:rPr>
        <w:t>30</w:t>
      </w:r>
      <w:r>
        <w:rPr>
          <w:color w:val="404040" w:themeColor="text1" w:themeTint="BF"/>
          <w:u w:val="single"/>
        </w:rPr>
        <w:t xml:space="preserve"> days.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Ref No. must be noted on the company/firm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up to Rs.100000/= inclusive of all taxes will be entertained only as per KPPRA rule 10(b</w:t>
      </w:r>
      <w:proofErr w:type="gramStart"/>
      <w:r>
        <w:rPr>
          <w:color w:val="404040" w:themeColor="text1" w:themeTint="BF"/>
          <w:u w:val="single"/>
        </w:rPr>
        <w:t>)(</w:t>
      </w:r>
      <w:proofErr w:type="gramEnd"/>
      <w:r>
        <w:rPr>
          <w:color w:val="404040" w:themeColor="text1" w:themeTint="BF"/>
          <w:u w:val="single"/>
        </w:rPr>
        <w:t>i).</w:t>
      </w: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Pr="000309E5" w:rsidRDefault="000309E5" w:rsidP="000309E5">
      <w:pPr>
        <w:spacing w:line="276" w:lineRule="auto"/>
        <w:ind w:left="5760" w:firstLine="720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Secretary Purchase Committee</w:t>
      </w:r>
    </w:p>
    <w:sectPr w:rsidR="000309E5" w:rsidRPr="000309E5" w:rsidSect="00E043B0">
      <w:pgSz w:w="11907" w:h="16839" w:code="9"/>
      <w:pgMar w:top="270" w:right="101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D7948"/>
    <w:rsid w:val="000E337A"/>
    <w:rsid w:val="000F18DC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D115A"/>
    <w:rsid w:val="001E5370"/>
    <w:rsid w:val="001E5BCE"/>
    <w:rsid w:val="0020063F"/>
    <w:rsid w:val="00202FCC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1904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1017E"/>
    <w:rsid w:val="0071180E"/>
    <w:rsid w:val="00716A08"/>
    <w:rsid w:val="00732389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043B0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1046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2019-01-11T06:11:00Z</cp:lastPrinted>
  <dcterms:created xsi:type="dcterms:W3CDTF">2020-09-04T05:03:00Z</dcterms:created>
  <dcterms:modified xsi:type="dcterms:W3CDTF">2020-09-04T05:19:00Z</dcterms:modified>
</cp:coreProperties>
</file>