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6F" w:rsidRDefault="00B62B3D" w:rsidP="00404C6F">
      <w:pPr>
        <w:tabs>
          <w:tab w:val="left" w:pos="2520"/>
          <w:tab w:val="left" w:pos="4320"/>
        </w:tabs>
        <w:ind w:left="900"/>
        <w:rPr>
          <w:rFonts w:ascii="Monotype Corsiva" w:hAnsi="Monotype Corsiva"/>
          <w:b/>
          <w:sz w:val="48"/>
          <w:szCs w:val="4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 wp14:anchorId="65ABB271" wp14:editId="06E996A2">
            <wp:simplePos x="0" y="0"/>
            <wp:positionH relativeFrom="column">
              <wp:posOffset>-38100</wp:posOffset>
            </wp:positionH>
            <wp:positionV relativeFrom="paragraph">
              <wp:posOffset>333375</wp:posOffset>
            </wp:positionV>
            <wp:extent cx="733425" cy="685800"/>
            <wp:effectExtent l="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</w:p>
    <w:p w:rsidR="00B62B3D" w:rsidRPr="008F49A2" w:rsidRDefault="00B4387C" w:rsidP="00404C6F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sz w:val="48"/>
          <w:szCs w:val="40"/>
        </w:rPr>
        <w:t xml:space="preserve">   </w:t>
      </w:r>
      <w:r w:rsidR="00B62B3D"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404C6F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CE49AB">
        <w:rPr>
          <w:b/>
          <w:color w:val="404040" w:themeColor="text1" w:themeTint="BF"/>
          <w:u w:val="single"/>
        </w:rPr>
        <w:t>3</w:t>
      </w:r>
      <w:r w:rsidR="00404C6F">
        <w:rPr>
          <w:b/>
          <w:color w:val="404040" w:themeColor="text1" w:themeTint="BF"/>
          <w:u w:val="single"/>
        </w:rPr>
        <w:t>2</w:t>
      </w:r>
      <w:r w:rsidR="00CE49AB">
        <w:rPr>
          <w:b/>
          <w:color w:val="404040" w:themeColor="text1" w:themeTint="BF"/>
          <w:u w:val="single"/>
        </w:rPr>
        <w:t xml:space="preserve"> 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 </w:t>
      </w:r>
      <w:r w:rsidR="005452C4">
        <w:rPr>
          <w:b/>
          <w:color w:val="404040" w:themeColor="text1" w:themeTint="BF"/>
        </w:rPr>
        <w:t xml:space="preserve">          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404C6F">
        <w:rPr>
          <w:b/>
          <w:color w:val="404040" w:themeColor="text1" w:themeTint="BF"/>
        </w:rPr>
        <w:t>11</w:t>
      </w:r>
      <w:r>
        <w:rPr>
          <w:b/>
          <w:color w:val="404040" w:themeColor="text1" w:themeTint="BF"/>
        </w:rPr>
        <w:t>/</w:t>
      </w:r>
      <w:r w:rsidR="00F078D3">
        <w:rPr>
          <w:b/>
          <w:color w:val="404040" w:themeColor="text1" w:themeTint="BF"/>
        </w:rPr>
        <w:t>0</w:t>
      </w:r>
      <w:r w:rsidR="00867979">
        <w:rPr>
          <w:b/>
          <w:color w:val="404040" w:themeColor="text1" w:themeTint="BF"/>
        </w:rPr>
        <w:t>7</w:t>
      </w:r>
      <w:r>
        <w:rPr>
          <w:b/>
          <w:color w:val="404040" w:themeColor="text1" w:themeTint="BF"/>
        </w:rPr>
        <w:t>/201</w:t>
      </w:r>
      <w:r w:rsidR="00F078D3">
        <w:rPr>
          <w:b/>
          <w:color w:val="404040" w:themeColor="text1" w:themeTint="BF"/>
        </w:rPr>
        <w:t>9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</w:t>
      </w:r>
    </w:p>
    <w:p w:rsidR="005463AF" w:rsidRDefault="00B62B3D" w:rsidP="00404C6F">
      <w:pPr>
        <w:jc w:val="center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867979">
        <w:rPr>
          <w:b/>
          <w:color w:val="404040" w:themeColor="text1" w:themeTint="BF"/>
          <w:sz w:val="26"/>
          <w:u w:val="single"/>
        </w:rPr>
        <w:t>S</w:t>
      </w:r>
      <w:r w:rsidR="00A83704">
        <w:rPr>
          <w:b/>
          <w:color w:val="404040" w:themeColor="text1" w:themeTint="BF"/>
          <w:sz w:val="26"/>
          <w:u w:val="single"/>
        </w:rPr>
        <w:t xml:space="preserve">upply </w:t>
      </w:r>
      <w:r w:rsidR="00404C6F">
        <w:rPr>
          <w:b/>
          <w:color w:val="404040" w:themeColor="text1" w:themeTint="BF"/>
          <w:sz w:val="26"/>
          <w:u w:val="single"/>
        </w:rPr>
        <w:t>Furniture items</w:t>
      </w:r>
      <w:r w:rsidR="00867979">
        <w:rPr>
          <w:b/>
          <w:color w:val="404040" w:themeColor="text1" w:themeTint="BF"/>
          <w:sz w:val="26"/>
          <w:u w:val="single"/>
        </w:rPr>
        <w:t xml:space="preserve"> </w:t>
      </w:r>
      <w:r w:rsidR="00DA4F43">
        <w:rPr>
          <w:b/>
          <w:color w:val="404040" w:themeColor="text1" w:themeTint="BF"/>
          <w:sz w:val="26"/>
          <w:u w:val="single"/>
        </w:rPr>
        <w:t>to DISR UST-Bannu</w:t>
      </w:r>
      <w:bookmarkStart w:id="0" w:name="_GoBack"/>
      <w:bookmarkEnd w:id="0"/>
    </w:p>
    <w:p w:rsidR="00774F47" w:rsidRPr="00BF3228" w:rsidRDefault="00774F47" w:rsidP="002D678A">
      <w:pPr>
        <w:jc w:val="center"/>
        <w:rPr>
          <w:rFonts w:ascii="Arial Narrow" w:hAnsi="Arial Narrow"/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5298"/>
        <w:gridCol w:w="900"/>
        <w:gridCol w:w="1440"/>
        <w:gridCol w:w="1800"/>
      </w:tblGrid>
      <w:tr w:rsidR="00202FCC" w:rsidRPr="00BF3228" w:rsidTr="00BF3228">
        <w:trPr>
          <w:trHeight w:val="620"/>
        </w:trPr>
        <w:tc>
          <w:tcPr>
            <w:tcW w:w="462" w:type="dxa"/>
          </w:tcPr>
          <w:p w:rsidR="00202FCC" w:rsidRPr="00BF3228" w:rsidRDefault="00202FCC" w:rsidP="00025578">
            <w:pPr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5298" w:type="dxa"/>
          </w:tcPr>
          <w:p w:rsidR="00202FCC" w:rsidRPr="00BF3228" w:rsidRDefault="00202FCC" w:rsidP="00025578">
            <w:pPr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  <w:r w:rsidR="007436CC"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 xml:space="preserve"> &amp; Specification</w:t>
            </w:r>
          </w:p>
        </w:tc>
        <w:tc>
          <w:tcPr>
            <w:tcW w:w="900" w:type="dxa"/>
          </w:tcPr>
          <w:p w:rsidR="00202FCC" w:rsidRPr="00BF3228" w:rsidRDefault="00202FCC" w:rsidP="00025578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440" w:type="dxa"/>
          </w:tcPr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Unit Price</w:t>
            </w:r>
          </w:p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00" w:type="dxa"/>
          </w:tcPr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4864BF" w:rsidRPr="00BF3228" w:rsidRDefault="00202FCC" w:rsidP="00404C6F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202FCC" w:rsidRPr="00DD2ADB" w:rsidTr="00BF3228">
        <w:trPr>
          <w:trHeight w:val="818"/>
        </w:trPr>
        <w:tc>
          <w:tcPr>
            <w:tcW w:w="462" w:type="dxa"/>
            <w:vAlign w:val="center"/>
          </w:tcPr>
          <w:p w:rsidR="00202FCC" w:rsidRPr="00A03EE1" w:rsidRDefault="00725039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03E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5298" w:type="dxa"/>
            <w:vAlign w:val="center"/>
          </w:tcPr>
          <w:p w:rsidR="00CE49AB" w:rsidRPr="00BF3228" w:rsidRDefault="00404C6F" w:rsidP="00404C6F">
            <w:pPr>
              <w:jc w:val="both"/>
              <w:rPr>
                <w:rFonts w:ascii="Arial Narrow" w:hAnsi="Arial Narrow" w:cstheme="minorBidi"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theme="minorBidi"/>
                <w:b/>
                <w:sz w:val="22"/>
                <w:szCs w:val="22"/>
              </w:rPr>
              <w:t xml:space="preserve">Office Chair: </w:t>
            </w:r>
            <w:r w:rsidRPr="00BF3228">
              <w:rPr>
                <w:rFonts w:ascii="Arial Narrow" w:hAnsi="Arial Narrow" w:cstheme="minorBidi"/>
                <w:bCs/>
                <w:color w:val="404040" w:themeColor="text1" w:themeTint="BF"/>
                <w:sz w:val="22"/>
                <w:szCs w:val="22"/>
              </w:rPr>
              <w:t xml:space="preserve">Structure made of 18mm steel square pipe, seat and back made of solid seasoned </w:t>
            </w:r>
            <w:proofErr w:type="spellStart"/>
            <w:r w:rsidRPr="00BF3228">
              <w:rPr>
                <w:rFonts w:ascii="Arial Narrow" w:hAnsi="Arial Narrow" w:cstheme="minorBidi"/>
                <w:bCs/>
                <w:color w:val="404040" w:themeColor="text1" w:themeTint="BF"/>
                <w:sz w:val="22"/>
                <w:szCs w:val="22"/>
              </w:rPr>
              <w:t>shisham</w:t>
            </w:r>
            <w:proofErr w:type="spellEnd"/>
            <w:r w:rsidRPr="00BF3228">
              <w:rPr>
                <w:rFonts w:ascii="Arial Narrow" w:hAnsi="Arial Narrow" w:cstheme="minorBidi"/>
                <w:bCs/>
                <w:color w:val="404040" w:themeColor="text1" w:themeTint="BF"/>
                <w:sz w:val="22"/>
                <w:szCs w:val="22"/>
              </w:rPr>
              <w:t xml:space="preserve"> wood, </w:t>
            </w:r>
            <w:r w:rsidR="00BF3228" w:rsidRPr="00BF3228">
              <w:rPr>
                <w:rFonts w:ascii="Arial Narrow" w:hAnsi="Arial Narrow"/>
                <w:color w:val="000000"/>
                <w:sz w:val="22"/>
                <w:szCs w:val="22"/>
              </w:rPr>
              <w:t xml:space="preserve">Cushioned with 1st quality foam and covered with  best quality black color </w:t>
            </w:r>
            <w:proofErr w:type="spellStart"/>
            <w:r w:rsidR="00BF3228" w:rsidRPr="00BF3228">
              <w:rPr>
                <w:rFonts w:ascii="Arial Narrow" w:hAnsi="Arial Narrow"/>
                <w:color w:val="000000"/>
                <w:sz w:val="22"/>
                <w:szCs w:val="22"/>
              </w:rPr>
              <w:t>reckzine</w:t>
            </w:r>
            <w:proofErr w:type="spellEnd"/>
            <w:r w:rsidR="00BF3228" w:rsidRPr="00BF3228">
              <w:rPr>
                <w:rFonts w:ascii="Arial Narrow" w:hAnsi="Arial Narrow"/>
                <w:color w:val="000000"/>
                <w:sz w:val="22"/>
                <w:szCs w:val="22"/>
              </w:rPr>
              <w:t xml:space="preserve"> or cloth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02FCC" w:rsidRPr="00836012" w:rsidRDefault="00867979" w:rsidP="00BF322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</w:t>
            </w:r>
            <w:r w:rsidR="00BF322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202FCC" w:rsidRPr="00533687" w:rsidRDefault="00202FCC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0" w:type="dxa"/>
          </w:tcPr>
          <w:p w:rsidR="00202FCC" w:rsidRDefault="00202FCC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D20BF3" w:rsidRDefault="00D20BF3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D20BF3" w:rsidRDefault="00D20BF3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D20BF3" w:rsidRPr="00533687" w:rsidRDefault="00D20BF3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F3228" w:rsidRPr="00DD2ADB" w:rsidTr="00BF3228">
        <w:trPr>
          <w:trHeight w:val="1358"/>
        </w:trPr>
        <w:tc>
          <w:tcPr>
            <w:tcW w:w="462" w:type="dxa"/>
            <w:vAlign w:val="center"/>
          </w:tcPr>
          <w:p w:rsidR="00BF3228" w:rsidRPr="00A03EE1" w:rsidRDefault="00BF3228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5298" w:type="dxa"/>
            <w:vAlign w:val="center"/>
          </w:tcPr>
          <w:p w:rsidR="00BF3228" w:rsidRPr="00BF3228" w:rsidRDefault="00BF3228" w:rsidP="00BF3228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u w:val="single"/>
              </w:rPr>
            </w:pPr>
            <w:r w:rsidRPr="00BF3228">
              <w:rPr>
                <w:rFonts w:ascii="Arial Narrow" w:hAnsi="Arial Narrow" w:cstheme="minorBidi"/>
                <w:b/>
                <w:sz w:val="22"/>
                <w:szCs w:val="22"/>
              </w:rPr>
              <w:t>File Racks:</w:t>
            </w:r>
            <w:r w:rsidRPr="00BF3228">
              <w:rPr>
                <w:rFonts w:ascii="Arial Narrow" w:hAnsi="Arial Narrow" w:cstheme="minorBid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BF3228" w:rsidRPr="00BF3228" w:rsidRDefault="00BF3228" w:rsidP="00BF3228">
            <w:pPr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BF3228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Size:820x300x860 </w:t>
            </w:r>
            <w:proofErr w:type="spellStart"/>
            <w:r w:rsidRPr="00BF3228">
              <w:rPr>
                <w:rFonts w:ascii="Arial Narrow" w:hAnsi="Arial Narrow" w:cstheme="minorBidi"/>
                <w:bCs/>
                <w:sz w:val="22"/>
                <w:szCs w:val="22"/>
              </w:rPr>
              <w:t>mmh</w:t>
            </w:r>
            <w:proofErr w:type="spellEnd"/>
          </w:p>
          <w:p w:rsidR="00BF3228" w:rsidRPr="00BF3228" w:rsidRDefault="00BF3228" w:rsidP="00BF3228">
            <w:pPr>
              <w:jc w:val="both"/>
              <w:rPr>
                <w:rFonts w:ascii="Arial Narrow" w:hAnsi="Arial Narrow" w:cstheme="minorBidi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Complete body made of 18mm thick chipboard pressed with super </w:t>
            </w:r>
            <w:proofErr w:type="spellStart"/>
            <w:r w:rsidRPr="00BF3228">
              <w:rPr>
                <w:rFonts w:ascii="Arial Narrow" w:hAnsi="Arial Narrow" w:cstheme="minorBidi"/>
                <w:bCs/>
                <w:sz w:val="22"/>
                <w:szCs w:val="22"/>
              </w:rPr>
              <w:t>shisham</w:t>
            </w:r>
            <w:proofErr w:type="spellEnd"/>
            <w:r w:rsidRPr="00BF3228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 veneer. One adjustable shelf. Footing 125x25mm (18 gauge) steel </w:t>
            </w:r>
            <w:proofErr w:type="spellStart"/>
            <w:r w:rsidRPr="00BF3228">
              <w:rPr>
                <w:rFonts w:ascii="Arial Narrow" w:hAnsi="Arial Narrow" w:cstheme="minorBidi"/>
                <w:bCs/>
                <w:sz w:val="22"/>
                <w:szCs w:val="22"/>
              </w:rPr>
              <w:t>sq</w:t>
            </w:r>
            <w:proofErr w:type="spellEnd"/>
            <w:r w:rsidRPr="00BF3228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 pipe with aluminum painted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F3228" w:rsidRDefault="00BF3228" w:rsidP="00BF322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02</w:t>
            </w:r>
          </w:p>
        </w:tc>
        <w:tc>
          <w:tcPr>
            <w:tcW w:w="1440" w:type="dxa"/>
            <w:vAlign w:val="center"/>
          </w:tcPr>
          <w:p w:rsidR="00BF3228" w:rsidRPr="00533687" w:rsidRDefault="00BF32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0" w:type="dxa"/>
          </w:tcPr>
          <w:p w:rsidR="00BF3228" w:rsidRDefault="00BF32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F3228" w:rsidRPr="00DD2ADB" w:rsidTr="00BF3228">
        <w:trPr>
          <w:trHeight w:val="818"/>
        </w:trPr>
        <w:tc>
          <w:tcPr>
            <w:tcW w:w="462" w:type="dxa"/>
            <w:vAlign w:val="center"/>
          </w:tcPr>
          <w:p w:rsidR="00BF3228" w:rsidRDefault="00BF3228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5298" w:type="dxa"/>
            <w:vAlign w:val="center"/>
          </w:tcPr>
          <w:p w:rsidR="00BF3228" w:rsidRPr="00BF3228" w:rsidRDefault="00BF3228" w:rsidP="00BF3228">
            <w:pPr>
              <w:rPr>
                <w:rFonts w:ascii="Arial Narrow" w:hAnsi="Arial Narrow" w:cstheme="minorBidi"/>
                <w:b/>
                <w:sz w:val="22"/>
                <w:szCs w:val="22"/>
              </w:rPr>
            </w:pPr>
            <w:r w:rsidRPr="00BF32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Wooden </w:t>
            </w:r>
            <w:proofErr w:type="spellStart"/>
            <w:r w:rsidRPr="00BF32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Almirah</w:t>
            </w:r>
            <w:proofErr w:type="gramStart"/>
            <w:r w:rsidRPr="00BF32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>Size</w:t>
            </w:r>
            <w:proofErr w:type="spellEnd"/>
            <w:proofErr w:type="gramEnd"/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>: 6x3x1.</w:t>
            </w:r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 xml:space="preserve"> ft.</w:t>
            </w:r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Body made of 18mm 750 density MDF with hammer painted/laminated board having two flush lockable glass doors and four fixed shelves. Finish with French &amp; lacquer polish, Footing made of 25x25 mm steel </w:t>
            </w:r>
            <w:proofErr w:type="spellStart"/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>sq</w:t>
            </w:r>
            <w:proofErr w:type="spellEnd"/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>: pipe with silver painted.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F3228" w:rsidRDefault="00BF3228" w:rsidP="00BF322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02</w:t>
            </w:r>
          </w:p>
        </w:tc>
        <w:tc>
          <w:tcPr>
            <w:tcW w:w="1440" w:type="dxa"/>
            <w:vAlign w:val="center"/>
          </w:tcPr>
          <w:p w:rsidR="00BF3228" w:rsidRPr="00533687" w:rsidRDefault="00BF32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0" w:type="dxa"/>
          </w:tcPr>
          <w:p w:rsidR="00BF3228" w:rsidRDefault="00BF32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F3228" w:rsidRPr="00DD2ADB" w:rsidTr="00BF3228">
        <w:trPr>
          <w:trHeight w:val="1322"/>
        </w:trPr>
        <w:tc>
          <w:tcPr>
            <w:tcW w:w="462" w:type="dxa"/>
            <w:vAlign w:val="center"/>
          </w:tcPr>
          <w:p w:rsidR="00BF3228" w:rsidRDefault="00BF3228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5298" w:type="dxa"/>
            <w:vAlign w:val="center"/>
          </w:tcPr>
          <w:p w:rsidR="00BF3228" w:rsidRPr="00BF3228" w:rsidRDefault="00BF3228" w:rsidP="00BF32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F32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Executive Revolving Chair:</w:t>
            </w:r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 xml:space="preserve">Structure made of 1st quality revolving pedestal with five No's. </w:t>
            </w:r>
            <w:proofErr w:type="gramStart"/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>of</w:t>
            </w:r>
            <w:proofErr w:type="gramEnd"/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 xml:space="preserve"> wheels. Steel base, Fixed underneath up and down steel rod made with straight thread.  Cushioned with 1st quality foam and covered with  best quality black color </w:t>
            </w:r>
            <w:proofErr w:type="spellStart"/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>reckzine</w:t>
            </w:r>
            <w:proofErr w:type="spellEnd"/>
            <w:r w:rsidRPr="00BF3228">
              <w:rPr>
                <w:rFonts w:ascii="Arial Narrow" w:hAnsi="Arial Narrow"/>
                <w:color w:val="000000"/>
                <w:sz w:val="22"/>
                <w:szCs w:val="22"/>
              </w:rPr>
              <w:t xml:space="preserve"> or cloth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F3228" w:rsidRDefault="00BF3228" w:rsidP="00BF322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01</w:t>
            </w:r>
          </w:p>
        </w:tc>
        <w:tc>
          <w:tcPr>
            <w:tcW w:w="1440" w:type="dxa"/>
            <w:vAlign w:val="center"/>
          </w:tcPr>
          <w:p w:rsidR="00BF3228" w:rsidRPr="00533687" w:rsidRDefault="00BF32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0" w:type="dxa"/>
          </w:tcPr>
          <w:p w:rsidR="00BF3228" w:rsidRDefault="00BF32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BF3228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</w:t>
      </w:r>
      <w:r w:rsidR="006A6333">
        <w:rPr>
          <w:color w:val="404040" w:themeColor="text1" w:themeTint="BF"/>
          <w:u w:val="single"/>
        </w:rPr>
        <w:t xml:space="preserve">on company/firm registered letter pad </w:t>
      </w:r>
      <w:r>
        <w:rPr>
          <w:color w:val="404040" w:themeColor="text1" w:themeTint="BF"/>
          <w:u w:val="single"/>
        </w:rPr>
        <w:t xml:space="preserve">must reach to the office of undersigned on or before </w:t>
      </w:r>
      <w:r w:rsidR="00BF3228">
        <w:rPr>
          <w:color w:val="404040" w:themeColor="text1" w:themeTint="BF"/>
          <w:u w:val="single"/>
        </w:rPr>
        <w:t>15</w:t>
      </w:r>
      <w:r>
        <w:rPr>
          <w:color w:val="404040" w:themeColor="text1" w:themeTint="BF"/>
          <w:u w:val="single"/>
        </w:rPr>
        <w:t>/</w:t>
      </w:r>
      <w:r w:rsidR="00696E99">
        <w:rPr>
          <w:color w:val="404040" w:themeColor="text1" w:themeTint="BF"/>
          <w:u w:val="single"/>
        </w:rPr>
        <w:t>0</w:t>
      </w:r>
      <w:r w:rsidR="00867979">
        <w:rPr>
          <w:color w:val="404040" w:themeColor="text1" w:themeTint="BF"/>
          <w:u w:val="single"/>
        </w:rPr>
        <w:t>7</w:t>
      </w:r>
      <w:r>
        <w:rPr>
          <w:color w:val="404040" w:themeColor="text1" w:themeTint="BF"/>
          <w:u w:val="single"/>
        </w:rPr>
        <w:t>/201</w:t>
      </w:r>
      <w:r w:rsidR="00696E99">
        <w:rPr>
          <w:color w:val="404040" w:themeColor="text1" w:themeTint="BF"/>
          <w:u w:val="single"/>
        </w:rPr>
        <w:t>9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up to Rs.100000/= inclusive of all taxes </w:t>
      </w:r>
      <w:r w:rsidR="005452C4">
        <w:rPr>
          <w:color w:val="404040" w:themeColor="text1" w:themeTint="BF"/>
          <w:u w:val="single"/>
        </w:rPr>
        <w:t xml:space="preserve">(Sale Tax, Income Tax, Professional Tax, stamp duty </w:t>
      </w:r>
      <w:proofErr w:type="spellStart"/>
      <w:r w:rsidR="005452C4">
        <w:rPr>
          <w:color w:val="404040" w:themeColor="text1" w:themeTint="BF"/>
          <w:u w:val="single"/>
        </w:rPr>
        <w:t>etc</w:t>
      </w:r>
      <w:proofErr w:type="spellEnd"/>
      <w:r w:rsidR="005452C4">
        <w:rPr>
          <w:color w:val="404040" w:themeColor="text1" w:themeTint="BF"/>
          <w:u w:val="single"/>
        </w:rPr>
        <w:t xml:space="preserve">) </w:t>
      </w:r>
      <w:r>
        <w:rPr>
          <w:color w:val="404040" w:themeColor="text1" w:themeTint="BF"/>
          <w:u w:val="single"/>
        </w:rPr>
        <w:t>will be entertained only as per KPPRA rule 10(b)(i).</w:t>
      </w:r>
    </w:p>
    <w:p w:rsidR="005452C4" w:rsidRDefault="005452C4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Only those Quotations which are properly signed/stamp, having contact No &amp; Postal Address will be entertained.</w:t>
      </w:r>
    </w:p>
    <w:p w:rsidR="00867979" w:rsidRDefault="0086797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867979" w:rsidRDefault="0086797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867979" w:rsidRDefault="0086797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867979" w:rsidRDefault="0086797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Default="005452C4" w:rsidP="005452C4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Pr="005452C4" w:rsidRDefault="005452C4" w:rsidP="005452C4">
      <w:pPr>
        <w:spacing w:line="276" w:lineRule="auto"/>
        <w:ind w:left="7200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</w:t>
      </w:r>
      <w:r>
        <w:rPr>
          <w:color w:val="404040" w:themeColor="text1" w:themeTint="BF"/>
        </w:rPr>
        <w:t xml:space="preserve">      </w:t>
      </w:r>
      <w:r w:rsidRPr="005452C4">
        <w:rPr>
          <w:color w:val="404040" w:themeColor="text1" w:themeTint="BF"/>
        </w:rPr>
        <w:t xml:space="preserve"> Secretary</w:t>
      </w:r>
    </w:p>
    <w:p w:rsidR="005452C4" w:rsidRPr="005452C4" w:rsidRDefault="005452C4" w:rsidP="005452C4">
      <w:pPr>
        <w:spacing w:line="276" w:lineRule="auto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       </w:t>
      </w:r>
      <w:r>
        <w:rPr>
          <w:color w:val="404040" w:themeColor="text1" w:themeTint="BF"/>
        </w:rPr>
        <w:t xml:space="preserve">                                                                                         </w:t>
      </w:r>
      <w:r w:rsidRPr="005452C4">
        <w:rPr>
          <w:color w:val="404040" w:themeColor="text1" w:themeTint="BF"/>
        </w:rPr>
        <w:t>Central Purchase Committee</w:t>
      </w:r>
    </w:p>
    <w:sectPr w:rsidR="005452C4" w:rsidRPr="005452C4" w:rsidSect="002D678A">
      <w:pgSz w:w="11907" w:h="16839" w:code="9"/>
      <w:pgMar w:top="270" w:right="1287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2975"/>
    <w:rsid w:val="0002313A"/>
    <w:rsid w:val="00025578"/>
    <w:rsid w:val="000257C0"/>
    <w:rsid w:val="00027284"/>
    <w:rsid w:val="00031DAD"/>
    <w:rsid w:val="00031DBE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6317"/>
    <w:rsid w:val="000B74B8"/>
    <w:rsid w:val="000B797B"/>
    <w:rsid w:val="000D73B4"/>
    <w:rsid w:val="000D7948"/>
    <w:rsid w:val="000E337A"/>
    <w:rsid w:val="000F064F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B57AE"/>
    <w:rsid w:val="001C686F"/>
    <w:rsid w:val="001D7579"/>
    <w:rsid w:val="001E5370"/>
    <w:rsid w:val="001E5BCE"/>
    <w:rsid w:val="0020063F"/>
    <w:rsid w:val="00202FCC"/>
    <w:rsid w:val="00231729"/>
    <w:rsid w:val="00232D45"/>
    <w:rsid w:val="002342BF"/>
    <w:rsid w:val="0025388D"/>
    <w:rsid w:val="00260E2B"/>
    <w:rsid w:val="00264205"/>
    <w:rsid w:val="00264E5A"/>
    <w:rsid w:val="00267278"/>
    <w:rsid w:val="0029215E"/>
    <w:rsid w:val="00293279"/>
    <w:rsid w:val="002A0328"/>
    <w:rsid w:val="002A08C0"/>
    <w:rsid w:val="002A5636"/>
    <w:rsid w:val="002C15B9"/>
    <w:rsid w:val="002D0256"/>
    <w:rsid w:val="002D5ADA"/>
    <w:rsid w:val="002D678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0C7D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1051"/>
    <w:rsid w:val="003E5C68"/>
    <w:rsid w:val="003E7280"/>
    <w:rsid w:val="003F52E2"/>
    <w:rsid w:val="003F7B8B"/>
    <w:rsid w:val="00404C6F"/>
    <w:rsid w:val="00411212"/>
    <w:rsid w:val="00414BB8"/>
    <w:rsid w:val="00415E19"/>
    <w:rsid w:val="00431621"/>
    <w:rsid w:val="0044066F"/>
    <w:rsid w:val="004478F1"/>
    <w:rsid w:val="00452BAC"/>
    <w:rsid w:val="00454CBE"/>
    <w:rsid w:val="00481B6B"/>
    <w:rsid w:val="004824BC"/>
    <w:rsid w:val="004864BF"/>
    <w:rsid w:val="00492993"/>
    <w:rsid w:val="004933C1"/>
    <w:rsid w:val="004A0AFC"/>
    <w:rsid w:val="004A5F2F"/>
    <w:rsid w:val="004A6569"/>
    <w:rsid w:val="004A7F7B"/>
    <w:rsid w:val="004B3222"/>
    <w:rsid w:val="004C2BAF"/>
    <w:rsid w:val="004F4162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52C4"/>
    <w:rsid w:val="005463AF"/>
    <w:rsid w:val="00552DA6"/>
    <w:rsid w:val="00573012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5F72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7230E"/>
    <w:rsid w:val="00682050"/>
    <w:rsid w:val="00684440"/>
    <w:rsid w:val="00687A71"/>
    <w:rsid w:val="00696CDA"/>
    <w:rsid w:val="00696E99"/>
    <w:rsid w:val="006A6333"/>
    <w:rsid w:val="006A6BB5"/>
    <w:rsid w:val="006C456D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25039"/>
    <w:rsid w:val="00732389"/>
    <w:rsid w:val="007436CC"/>
    <w:rsid w:val="00756CD5"/>
    <w:rsid w:val="0075799D"/>
    <w:rsid w:val="00757B94"/>
    <w:rsid w:val="00761795"/>
    <w:rsid w:val="007642CC"/>
    <w:rsid w:val="00766A55"/>
    <w:rsid w:val="00774F47"/>
    <w:rsid w:val="007977F0"/>
    <w:rsid w:val="007A2E97"/>
    <w:rsid w:val="007A3AB8"/>
    <w:rsid w:val="007B6EF9"/>
    <w:rsid w:val="007B78C2"/>
    <w:rsid w:val="007C2640"/>
    <w:rsid w:val="007D16D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67979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43BE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349C"/>
    <w:rsid w:val="009B5CBB"/>
    <w:rsid w:val="009C1A42"/>
    <w:rsid w:val="009C26EE"/>
    <w:rsid w:val="009C3D73"/>
    <w:rsid w:val="009D3FB9"/>
    <w:rsid w:val="009F3179"/>
    <w:rsid w:val="00A03EE1"/>
    <w:rsid w:val="00A127EC"/>
    <w:rsid w:val="00A15474"/>
    <w:rsid w:val="00A27362"/>
    <w:rsid w:val="00A3675F"/>
    <w:rsid w:val="00A3794E"/>
    <w:rsid w:val="00A43EA3"/>
    <w:rsid w:val="00A6574A"/>
    <w:rsid w:val="00A70431"/>
    <w:rsid w:val="00A83704"/>
    <w:rsid w:val="00A84BE2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4387C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BF3228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84835"/>
    <w:rsid w:val="00C850CA"/>
    <w:rsid w:val="00C91BFD"/>
    <w:rsid w:val="00C92543"/>
    <w:rsid w:val="00C92FD5"/>
    <w:rsid w:val="00CB1F91"/>
    <w:rsid w:val="00CC0E91"/>
    <w:rsid w:val="00CC7219"/>
    <w:rsid w:val="00CD0C97"/>
    <w:rsid w:val="00CD20E4"/>
    <w:rsid w:val="00CE10D5"/>
    <w:rsid w:val="00CE2B28"/>
    <w:rsid w:val="00CE49AB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20BF3"/>
    <w:rsid w:val="00D22B50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A4F43"/>
    <w:rsid w:val="00DC0CB4"/>
    <w:rsid w:val="00DC48DA"/>
    <w:rsid w:val="00DD2ADB"/>
    <w:rsid w:val="00DD53DB"/>
    <w:rsid w:val="00DD5665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D2990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4</cp:revision>
  <cp:lastPrinted>2019-07-04T07:33:00Z</cp:lastPrinted>
  <dcterms:created xsi:type="dcterms:W3CDTF">2019-07-11T07:19:00Z</dcterms:created>
  <dcterms:modified xsi:type="dcterms:W3CDTF">2019-07-11T07:37:00Z</dcterms:modified>
</cp:coreProperties>
</file>